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  <w:lang w:val="en-US" w:eastAsia="zh-CN"/>
        </w:rPr>
        <w:t>附件1</w:t>
      </w:r>
    </w:p>
    <w:p>
      <w:pPr>
        <w:jc w:val="center"/>
        <w:rPr>
          <w:rFonts w:hint="eastAsia" w:eastAsia="黑体"/>
          <w:b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eastAsia="黑体"/>
          <w:b w:val="0"/>
          <w:color w:val="auto"/>
          <w:kern w:val="0"/>
          <w:sz w:val="30"/>
          <w:szCs w:val="30"/>
          <w:highlight w:val="none"/>
          <w:lang w:val="en-US" w:eastAsia="zh-CN"/>
        </w:rPr>
        <w:t>技术要求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根据有关环评技术导则要求，《安徽省淠史杭灌区“十四五”续建配套与现代化改造工程（金安区淠东干渠、瓦西干渠、淠杭干渠及木北分干渠等项目）环境影响报告书》需开展（水、大气、噪声、土壤等）环境要素环境质量现状监测工作，该工作需委托具有相应资质的监测单位完成。环境现状调查初步方案</w:t>
      </w:r>
      <w:r>
        <w:rPr>
          <w:rFonts w:hint="eastAsia"/>
          <w:sz w:val="24"/>
          <w:szCs w:val="32"/>
          <w:lang w:val="en-US" w:eastAsia="zh-CN"/>
        </w:rPr>
        <w:t>如下：</w:t>
      </w:r>
    </w:p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</w:pPr>
      <w:r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一、环境空气质量现状监测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1.监测因子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TSP；同时观测风向、风速、气压、气温等常规气象要素。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2.监测频次</w:t>
      </w:r>
    </w:p>
    <w:p>
      <w:pPr>
        <w:spacing w:line="360" w:lineRule="auto"/>
        <w:ind w:firstLine="48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2024年</w:t>
      </w:r>
      <w:r>
        <w:rPr>
          <w:rFonts w:hint="eastAsia"/>
          <w:color w:val="auto"/>
          <w:sz w:val="24"/>
          <w:highlight w:val="none"/>
          <w:lang w:val="en-US" w:eastAsia="zh-CN"/>
        </w:rPr>
        <w:t>5</w:t>
      </w:r>
      <w:r>
        <w:rPr>
          <w:rFonts w:hint="eastAsia"/>
          <w:color w:val="auto"/>
          <w:sz w:val="24"/>
          <w:highlight w:val="none"/>
        </w:rPr>
        <w:t>月，连续7天，</w:t>
      </w:r>
      <w:r>
        <w:rPr>
          <w:color w:val="auto"/>
          <w:sz w:val="24"/>
          <w:highlight w:val="none"/>
        </w:rPr>
        <w:t>日平均浓度监测值应符合GB3095对数据有效性的规定。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3、监测和分析方法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监测及分析方法均按照国家环保局《环境监测技术规范》、《环境监测分析方法》和《环境空气质量标准》</w:t>
      </w:r>
      <w:r>
        <w:rPr>
          <w:color w:val="auto"/>
          <w:sz w:val="24"/>
          <w:highlight w:val="none"/>
        </w:rPr>
        <w:t>（GB3095-</w:t>
      </w:r>
      <w:r>
        <w:rPr>
          <w:rFonts w:hint="eastAsia"/>
          <w:color w:val="auto"/>
          <w:sz w:val="24"/>
          <w:highlight w:val="none"/>
        </w:rPr>
        <w:t>2012</w:t>
      </w:r>
      <w:r>
        <w:rPr>
          <w:color w:val="auto"/>
          <w:sz w:val="24"/>
          <w:highlight w:val="none"/>
        </w:rPr>
        <w:t>）要求</w:t>
      </w:r>
      <w:r>
        <w:rPr>
          <w:rFonts w:hint="eastAsia"/>
          <w:color w:val="auto"/>
          <w:sz w:val="24"/>
          <w:highlight w:val="none"/>
        </w:rPr>
        <w:t>的方法进行。</w:t>
      </w:r>
    </w:p>
    <w:p>
      <w:pPr>
        <w:spacing w:line="360" w:lineRule="auto"/>
        <w:ind w:firstLine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4、监测点位</w:t>
      </w:r>
    </w:p>
    <w:p>
      <w:pPr>
        <w:spacing w:line="360" w:lineRule="auto"/>
        <w:ind w:firstLine="482"/>
        <w:rPr>
          <w:rFonts w:hint="eastAsia" w:hAnsi="宋体"/>
          <w:color w:val="auto"/>
          <w:sz w:val="24"/>
          <w:highlight w:val="none"/>
        </w:rPr>
      </w:pPr>
      <w:r>
        <w:rPr>
          <w:rFonts w:hAnsi="宋体"/>
          <w:color w:val="auto"/>
          <w:sz w:val="24"/>
          <w:highlight w:val="none"/>
        </w:rPr>
        <w:t>根据环境影响评价技术导则，按照</w:t>
      </w:r>
      <w:r>
        <w:rPr>
          <w:color w:val="auto"/>
          <w:sz w:val="24"/>
          <w:highlight w:val="none"/>
        </w:rPr>
        <w:t>环境功能区为主兼顾均布性，监测点监测期间的主导风向确定，</w:t>
      </w:r>
      <w:r>
        <w:rPr>
          <w:rFonts w:hAnsi="宋体"/>
          <w:color w:val="auto"/>
          <w:sz w:val="24"/>
          <w:highlight w:val="none"/>
        </w:rPr>
        <w:t>在评价范围内共布设了</w:t>
      </w:r>
      <w:r>
        <w:rPr>
          <w:rFonts w:hint="eastAsia"/>
          <w:color w:val="auto"/>
          <w:sz w:val="24"/>
          <w:highlight w:val="none"/>
          <w:lang w:val="en-US" w:eastAsia="zh-CN"/>
        </w:rPr>
        <w:t>5</w:t>
      </w:r>
      <w:r>
        <w:rPr>
          <w:rFonts w:hAnsi="宋体"/>
          <w:color w:val="auto"/>
          <w:sz w:val="24"/>
          <w:highlight w:val="none"/>
        </w:rPr>
        <w:t>个现状监测点。</w:t>
      </w:r>
      <w:r>
        <w:rPr>
          <w:color w:val="auto"/>
          <w:sz w:val="24"/>
          <w:highlight w:val="none"/>
        </w:rPr>
        <w:t>各监测点位名称及与拟建项目相对方位、距</w:t>
      </w:r>
      <w:r>
        <w:rPr>
          <w:rFonts w:hAnsi="宋体"/>
          <w:color w:val="auto"/>
          <w:sz w:val="24"/>
          <w:highlight w:val="none"/>
        </w:rPr>
        <w:t>离见表</w:t>
      </w:r>
      <w:r>
        <w:rPr>
          <w:rFonts w:hint="eastAsia" w:hAnsi="宋体"/>
          <w:color w:val="auto"/>
          <w:sz w:val="24"/>
          <w:highlight w:val="none"/>
        </w:rPr>
        <w:t>1</w:t>
      </w:r>
      <w:r>
        <w:rPr>
          <w:rFonts w:hAnsi="宋体"/>
          <w:color w:val="auto"/>
          <w:sz w:val="24"/>
          <w:highlight w:val="none"/>
        </w:rPr>
        <w:t>。</w:t>
      </w:r>
    </w:p>
    <w:p>
      <w:pPr>
        <w:spacing w:line="300" w:lineRule="auto"/>
        <w:ind w:firstLine="1928" w:firstLineChars="800"/>
        <w:rPr>
          <w:rFonts w:ascii="宋体" w:hAnsi="宋体"/>
          <w:b/>
          <w:bCs/>
          <w:color w:val="auto"/>
          <w:sz w:val="24"/>
          <w:highlight w:val="none"/>
        </w:rPr>
      </w:pPr>
      <w:r>
        <w:rPr>
          <w:rFonts w:ascii="宋体" w:hAnsi="宋体"/>
          <w:b/>
          <w:bCs/>
          <w:color w:val="auto"/>
          <w:sz w:val="24"/>
          <w:highlight w:val="none"/>
        </w:rPr>
        <w:t>表1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 xml:space="preserve">  </w:t>
      </w:r>
      <w:r>
        <w:rPr>
          <w:rFonts w:ascii="宋体" w:hAnsi="宋体"/>
          <w:b/>
          <w:color w:val="auto"/>
          <w:sz w:val="24"/>
          <w:highlight w:val="none"/>
        </w:rPr>
        <w:t>大气环境现状监测点布设方案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880"/>
        <w:gridCol w:w="1451"/>
        <w:gridCol w:w="2790"/>
        <w:gridCol w:w="614"/>
        <w:gridCol w:w="86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Cs w:val="21"/>
                <w:highlight w:val="none"/>
                <w:lang w:val="en-US" w:eastAsia="zh-CN"/>
              </w:rPr>
              <w:t>工程位置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Ansi="宋体"/>
                <w:color w:val="auto"/>
                <w:szCs w:val="21"/>
                <w:highlight w:val="none"/>
              </w:rPr>
              <w:t>测点序号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Ansi="宋体"/>
                <w:color w:val="auto"/>
                <w:szCs w:val="21"/>
                <w:highlight w:val="none"/>
              </w:rPr>
              <w:t>监测点位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jc w:val="center"/>
              <w:rPr>
                <w:rFonts w:hint="eastAsia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Cs w:val="21"/>
                <w:highlight w:val="none"/>
                <w:lang w:val="en-US" w:eastAsia="zh-CN"/>
              </w:rPr>
              <w:t>XY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Ansi="宋体"/>
                <w:color w:val="auto"/>
                <w:szCs w:val="21"/>
                <w:highlight w:val="none"/>
              </w:rPr>
              <w:t>方位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环境功能</w:t>
            </w:r>
          </w:p>
        </w:tc>
        <w:tc>
          <w:tcPr>
            <w:tcW w:w="534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Ansi="宋体"/>
                <w:color w:val="auto"/>
                <w:szCs w:val="21"/>
                <w:highlight w:val="none"/>
              </w:rPr>
              <w:t>监测因子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淠杭干渠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G1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刘仓房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116°38'53.0466" 31°30'54.8522"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ES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居民点</w:t>
            </w:r>
          </w:p>
        </w:tc>
        <w:tc>
          <w:tcPr>
            <w:tcW w:w="534" w:type="pct"/>
            <w:vMerge w:val="restar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TSP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淠东干渠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G</w:t>
            </w: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明月港湾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116°30'44.9425" 31°46'54.2589"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WN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居民点</w:t>
            </w:r>
          </w:p>
        </w:tc>
        <w:tc>
          <w:tcPr>
            <w:tcW w:w="534" w:type="pct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淠东干渠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G3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城北卫生服务中心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116°31'45.1907" 31°49'15.6866"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WN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医院</w:t>
            </w:r>
          </w:p>
        </w:tc>
        <w:tc>
          <w:tcPr>
            <w:tcW w:w="534" w:type="pct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瓦西干渠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G4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洞阳初级中学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 xml:space="preserve">116°37'09.5504" 31°52'21.7506" 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WN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学校</w:t>
            </w:r>
          </w:p>
        </w:tc>
        <w:tc>
          <w:tcPr>
            <w:tcW w:w="534" w:type="pct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G5</w:t>
            </w:r>
          </w:p>
        </w:tc>
        <w:tc>
          <w:tcPr>
            <w:tcW w:w="85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鲁大庄</w:t>
            </w:r>
          </w:p>
        </w:tc>
        <w:tc>
          <w:tcPr>
            <w:tcW w:w="163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116°34'26.2283" 31°59'09.7618"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ES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居民点</w:t>
            </w:r>
          </w:p>
        </w:tc>
        <w:tc>
          <w:tcPr>
            <w:tcW w:w="534" w:type="pct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</w:tbl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二、</w:t>
      </w:r>
      <w:r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地表水环境质量现状监测</w:t>
      </w:r>
    </w:p>
    <w:p>
      <w:pPr>
        <w:spacing w:line="360" w:lineRule="auto"/>
        <w:ind w:firstLine="48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监测因子</w:t>
      </w:r>
    </w:p>
    <w:p>
      <w:pPr>
        <w:spacing w:line="360" w:lineRule="auto"/>
        <w:ind w:firstLine="48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pH、溶解氧、高锰酸盐指数、化学需氧量、五日生化需氧量、氨氮、总磷、总氮、铜、锌、氟化物（以</w:t>
      </w:r>
      <w:r>
        <w:rPr>
          <w:rFonts w:hint="eastAsia"/>
          <w:color w:val="auto"/>
          <w:sz w:val="24"/>
          <w:highlight w:val="none"/>
        </w:rPr>
        <w:t>F-计</w:t>
      </w:r>
      <w:r>
        <w:rPr>
          <w:color w:val="auto"/>
          <w:sz w:val="24"/>
          <w:highlight w:val="none"/>
        </w:rPr>
        <w:t>）、硒、砷、汞、镉、铬（六价）、铅、氰化物、挥发酚、石油类、阴离子表面活性剂、硫化物、粪大肠菌群等</w:t>
      </w:r>
      <w:r>
        <w:rPr>
          <w:rFonts w:hint="eastAsia"/>
          <w:color w:val="auto"/>
          <w:sz w:val="24"/>
          <w:highlight w:val="none"/>
        </w:rPr>
        <w:t>23</w:t>
      </w:r>
      <w:r>
        <w:rPr>
          <w:color w:val="auto"/>
          <w:sz w:val="24"/>
          <w:highlight w:val="none"/>
        </w:rPr>
        <w:t>项</w:t>
      </w:r>
      <w:r>
        <w:rPr>
          <w:rFonts w:hint="eastAsia"/>
          <w:color w:val="auto"/>
          <w:sz w:val="24"/>
          <w:highlight w:val="none"/>
        </w:rPr>
        <w:t>，水温、</w:t>
      </w:r>
      <w:r>
        <w:rPr>
          <w:color w:val="auto"/>
          <w:sz w:val="24"/>
          <w:highlight w:val="none"/>
        </w:rPr>
        <w:t>不参评。</w:t>
      </w:r>
    </w:p>
    <w:p>
      <w:pPr>
        <w:spacing w:line="360" w:lineRule="auto"/>
        <w:ind w:firstLine="48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监测频次</w:t>
      </w:r>
    </w:p>
    <w:p>
      <w:pPr>
        <w:adjustRightInd w:val="0"/>
        <w:snapToGrid w:val="0"/>
        <w:spacing w:line="360" w:lineRule="auto"/>
        <w:ind w:firstLine="48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202</w:t>
      </w:r>
      <w:r>
        <w:rPr>
          <w:rFonts w:hint="eastAsia"/>
          <w:color w:val="auto"/>
          <w:sz w:val="24"/>
          <w:highlight w:val="none"/>
        </w:rPr>
        <w:t>4</w:t>
      </w:r>
      <w:r>
        <w:rPr>
          <w:color w:val="auto"/>
          <w:sz w:val="24"/>
          <w:highlight w:val="none"/>
        </w:rPr>
        <w:t>年</w:t>
      </w:r>
      <w:r>
        <w:rPr>
          <w:rFonts w:hint="eastAsia"/>
          <w:color w:val="auto"/>
          <w:sz w:val="24"/>
          <w:highlight w:val="none"/>
          <w:lang w:val="en-US" w:eastAsia="zh-CN"/>
        </w:rPr>
        <w:t>5</w:t>
      </w:r>
      <w:r>
        <w:rPr>
          <w:rFonts w:hint="eastAsia"/>
          <w:color w:val="auto"/>
          <w:sz w:val="24"/>
          <w:highlight w:val="none"/>
        </w:rPr>
        <w:t>月</w:t>
      </w:r>
      <w:r>
        <w:rPr>
          <w:color w:val="auto"/>
          <w:sz w:val="24"/>
          <w:highlight w:val="none"/>
        </w:rPr>
        <w:t>（平水期），每次连续3天，每天1次。</w:t>
      </w:r>
    </w:p>
    <w:p>
      <w:pPr>
        <w:adjustRightInd w:val="0"/>
        <w:snapToGrid w:val="0"/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3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监测和分析方法：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按照环境保护部颁布的水环境监测方法标准和《地表水环境质量标准》（GB 3838-2002）中的相关规定和要求执行。</w:t>
      </w:r>
    </w:p>
    <w:p>
      <w:pPr>
        <w:adjustRightInd w:val="0"/>
        <w:snapToGrid w:val="0"/>
        <w:spacing w:line="360" w:lineRule="auto"/>
        <w:ind w:firstLine="48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4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监测断面</w:t>
      </w:r>
    </w:p>
    <w:p>
      <w:pPr>
        <w:adjustRightInd w:val="0"/>
        <w:snapToGrid w:val="0"/>
        <w:spacing w:line="360" w:lineRule="auto"/>
        <w:ind w:firstLine="48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工程地表水环境质量现状监测断面详见表</w:t>
      </w:r>
      <w:r>
        <w:rPr>
          <w:rFonts w:hint="eastAsia"/>
          <w:color w:val="auto"/>
          <w:sz w:val="24"/>
          <w:highlight w:val="none"/>
        </w:rPr>
        <w:t>2</w:t>
      </w:r>
      <w:r>
        <w:rPr>
          <w:color w:val="auto"/>
          <w:sz w:val="24"/>
          <w:highlight w:val="none"/>
        </w:rPr>
        <w:t>。</w:t>
      </w:r>
    </w:p>
    <w:p>
      <w:pPr>
        <w:adjustRightInd w:val="0"/>
        <w:snapToGrid w:val="0"/>
        <w:spacing w:line="360" w:lineRule="auto"/>
        <w:ind w:firstLine="480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表</w:t>
      </w:r>
      <w:r>
        <w:rPr>
          <w:rFonts w:hint="eastAsia"/>
          <w:b/>
          <w:color w:val="auto"/>
          <w:sz w:val="24"/>
          <w:highlight w:val="none"/>
        </w:rPr>
        <w:t>2</w:t>
      </w:r>
      <w:r>
        <w:rPr>
          <w:b/>
          <w:color w:val="auto"/>
          <w:sz w:val="24"/>
          <w:highlight w:val="none"/>
        </w:rPr>
        <w:t xml:space="preserve">  本工程环评地表水环境质量现状监测断面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21"/>
        <w:gridCol w:w="2657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水体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b/>
                <w:bCs/>
                <w:color w:val="auto"/>
                <w:szCs w:val="21"/>
                <w:highlight w:val="none"/>
              </w:rPr>
              <w:t>监测断面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Cs w:val="21"/>
                <w:highlight w:val="none"/>
                <w:lang w:val="en-US" w:eastAsia="zh-CN"/>
              </w:rPr>
              <w:t>XY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W1</w:t>
            </w:r>
          </w:p>
        </w:tc>
        <w:tc>
          <w:tcPr>
            <w:tcW w:w="951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淠史杭总干渠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长安北路桥上游200m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116°30'38.7774" 31°46'27.2774"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W2</w:t>
            </w:r>
          </w:p>
        </w:tc>
        <w:tc>
          <w:tcPr>
            <w:tcW w:w="95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高堰渡口</w:t>
            </w:r>
            <w:r>
              <w:rPr>
                <w:rFonts w:hint="eastAsia"/>
                <w:color w:val="auto"/>
                <w:szCs w:val="21"/>
                <w:highlight w:val="none"/>
              </w:rPr>
              <w:t>上</w:t>
            </w:r>
            <w:r>
              <w:rPr>
                <w:color w:val="auto"/>
                <w:szCs w:val="21"/>
                <w:highlight w:val="none"/>
              </w:rPr>
              <w:t>游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200m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 xml:space="preserve">116°34'11.2160" 31°46'54.9127"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  <w:t>W3</w:t>
            </w:r>
          </w:p>
        </w:tc>
        <w:tc>
          <w:tcPr>
            <w:tcW w:w="95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胜利路桥上游800m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116°35'56.6128" 31°46'48.7427"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W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淠东干渠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淮西路桥下游200m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116°32'46.5629" 31°50'59.1264"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W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李泊村上游200m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116°34'46.8244" 31°58'48.5345"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W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瓦西干渠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瓦屋台上游200m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116°36'59.7753" 31°49'45.4640"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40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 w:bidi="ar"/>
              </w:rPr>
              <w:t>W7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淠杭干渠</w:t>
            </w:r>
          </w:p>
        </w:tc>
        <w:tc>
          <w:tcPr>
            <w:tcW w:w="1559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谢老庄生产桥上游500m</w:t>
            </w:r>
          </w:p>
        </w:tc>
        <w:tc>
          <w:tcPr>
            <w:tcW w:w="207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116°37'02.9908" 31°40'40.0605"</w:t>
            </w:r>
          </w:p>
        </w:tc>
      </w:tr>
    </w:tbl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三</w:t>
      </w:r>
      <w:r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、地下水环境质量现状监测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监测项目：</w:t>
      </w:r>
      <w:r>
        <w:rPr>
          <w:rFonts w:eastAsia="TimesNewRomanPSMT"/>
          <w:color w:val="auto"/>
          <w:kern w:val="0"/>
          <w:sz w:val="24"/>
          <w:highlight w:val="none"/>
        </w:rPr>
        <w:t>K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+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Na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+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Ca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2+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Mg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2+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CO</w:t>
      </w:r>
      <w:r>
        <w:rPr>
          <w:rFonts w:eastAsia="TimesNewRomanPSMT"/>
          <w:color w:val="auto"/>
          <w:kern w:val="0"/>
          <w:sz w:val="24"/>
          <w:highlight w:val="none"/>
          <w:vertAlign w:val="subscript"/>
        </w:rPr>
        <w:t>3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2-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HCO</w:t>
      </w:r>
      <w:r>
        <w:rPr>
          <w:rFonts w:eastAsia="TimesNewRomanPSMT"/>
          <w:color w:val="auto"/>
          <w:kern w:val="0"/>
          <w:sz w:val="24"/>
          <w:highlight w:val="none"/>
          <w:vertAlign w:val="subscript"/>
        </w:rPr>
        <w:t>3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-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Cl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-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SO</w:t>
      </w:r>
      <w:r>
        <w:rPr>
          <w:rFonts w:eastAsia="TimesNewRomanPSMT"/>
          <w:color w:val="auto"/>
          <w:kern w:val="0"/>
          <w:sz w:val="24"/>
          <w:highlight w:val="none"/>
          <w:vertAlign w:val="subscript"/>
        </w:rPr>
        <w:t>4</w:t>
      </w:r>
      <w:r>
        <w:rPr>
          <w:rFonts w:eastAsia="TimesNewRomanPSMT"/>
          <w:color w:val="auto"/>
          <w:kern w:val="0"/>
          <w:sz w:val="24"/>
          <w:highlight w:val="none"/>
          <w:vertAlign w:val="superscript"/>
        </w:rPr>
        <w:t>2-</w:t>
      </w:r>
      <w:r>
        <w:rPr>
          <w:color w:val="auto"/>
          <w:kern w:val="0"/>
          <w:sz w:val="24"/>
          <w:highlight w:val="none"/>
        </w:rPr>
        <w:t>、</w:t>
      </w:r>
      <w:r>
        <w:rPr>
          <w:rFonts w:eastAsia="TimesNewRomanPSMT"/>
          <w:color w:val="auto"/>
          <w:kern w:val="0"/>
          <w:sz w:val="24"/>
          <w:highlight w:val="none"/>
        </w:rPr>
        <w:t>pH</w:t>
      </w:r>
      <w:r>
        <w:rPr>
          <w:color w:val="auto"/>
          <w:kern w:val="0"/>
          <w:sz w:val="24"/>
          <w:highlight w:val="none"/>
        </w:rPr>
        <w:t>、氨氮（以</w:t>
      </w:r>
      <w:r>
        <w:rPr>
          <w:rFonts w:hint="eastAsia"/>
          <w:color w:val="auto"/>
          <w:kern w:val="0"/>
          <w:sz w:val="24"/>
          <w:highlight w:val="none"/>
        </w:rPr>
        <w:t>N计</w:t>
      </w:r>
      <w:r>
        <w:rPr>
          <w:color w:val="auto"/>
          <w:kern w:val="0"/>
          <w:sz w:val="24"/>
          <w:highlight w:val="none"/>
        </w:rPr>
        <w:t>）、硝酸盐、亚硝酸盐、挥发性酚类（以苯酚计）、氰化物、砷、汞、铬（六价）、总硬度（以</w:t>
      </w:r>
      <w:r>
        <w:rPr>
          <w:rFonts w:hint="eastAsia"/>
          <w:color w:val="auto"/>
          <w:kern w:val="0"/>
          <w:sz w:val="24"/>
          <w:highlight w:val="none"/>
        </w:rPr>
        <w:t>CaCO</w:t>
      </w:r>
      <w:r>
        <w:rPr>
          <w:rFonts w:hint="eastAsia"/>
          <w:color w:val="auto"/>
          <w:kern w:val="0"/>
          <w:sz w:val="24"/>
          <w:highlight w:val="none"/>
          <w:vertAlign w:val="superscript"/>
        </w:rPr>
        <w:t>3</w:t>
      </w:r>
      <w:r>
        <w:rPr>
          <w:rFonts w:hint="eastAsia"/>
          <w:color w:val="auto"/>
          <w:kern w:val="0"/>
          <w:sz w:val="24"/>
          <w:highlight w:val="none"/>
        </w:rPr>
        <w:t>计</w:t>
      </w:r>
      <w:r>
        <w:rPr>
          <w:color w:val="auto"/>
          <w:kern w:val="0"/>
          <w:sz w:val="24"/>
          <w:highlight w:val="none"/>
        </w:rPr>
        <w:t>）、铅、氟化物、镉、铁、锰、溶解性总固体、硫酸盐、氯化物、耗氧量、总大肠菌群、</w:t>
      </w:r>
      <w:r>
        <w:rPr>
          <w:rFonts w:hint="eastAsia"/>
          <w:color w:val="auto"/>
          <w:kern w:val="0"/>
          <w:sz w:val="24"/>
          <w:highlight w:val="none"/>
        </w:rPr>
        <w:t>菌落</w:t>
      </w:r>
      <w:r>
        <w:rPr>
          <w:color w:val="auto"/>
          <w:kern w:val="0"/>
          <w:sz w:val="24"/>
          <w:highlight w:val="none"/>
        </w:rPr>
        <w:t>总数。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同步调查记录采样监测水井深度、结构和成井历史、功能，地下水埋深和地表高程。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监测频率和时间：监测1天1次。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3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监测和分析方法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监测点位和取样按照《地下水环境监测规范（HJ/T 164-2004）》和《环境影响评价技术导则－地下水环境（HJ 610-2016）》中有关规定和要求执行。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4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监测点位：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地下水环境质量现状监测点位见表</w:t>
      </w:r>
      <w:r>
        <w:rPr>
          <w:rFonts w:hint="eastAsia"/>
          <w:color w:val="auto"/>
          <w:sz w:val="24"/>
          <w:highlight w:val="none"/>
        </w:rPr>
        <w:t>3</w:t>
      </w:r>
      <w:r>
        <w:rPr>
          <w:color w:val="auto"/>
          <w:sz w:val="24"/>
          <w:highlight w:val="none"/>
        </w:rPr>
        <w:t>。</w:t>
      </w:r>
    </w:p>
    <w:p>
      <w:pPr>
        <w:adjustRightInd w:val="0"/>
        <w:snapToGrid w:val="0"/>
        <w:spacing w:line="360" w:lineRule="auto"/>
        <w:ind w:firstLine="482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表</w:t>
      </w:r>
      <w:r>
        <w:rPr>
          <w:rFonts w:hint="eastAsia"/>
          <w:b/>
          <w:color w:val="auto"/>
          <w:sz w:val="24"/>
          <w:highlight w:val="none"/>
        </w:rPr>
        <w:t>3</w:t>
      </w:r>
      <w:r>
        <w:rPr>
          <w:b/>
          <w:color w:val="auto"/>
          <w:sz w:val="24"/>
          <w:highlight w:val="none"/>
        </w:rPr>
        <w:t xml:space="preserve">  本工程环评地下水环境质量现状监测点位</w:t>
      </w:r>
    </w:p>
    <w:tbl>
      <w:tblPr>
        <w:tblStyle w:val="7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744"/>
        <w:gridCol w:w="3411"/>
        <w:gridCol w:w="22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序号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监测点位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Cs w:val="21"/>
                <w:highlight w:val="none"/>
                <w:lang w:val="en-US" w:eastAsia="zh-CN"/>
              </w:rPr>
              <w:t>XY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</w:t>
            </w: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姜大庄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116°36'25.8222" 31°34'06.5274"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</w:t>
            </w: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二十埠小学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116°35'17.7233" 31°45'28.5756"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D3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洞阳初级中学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116°37'10.6115" 31°52'19.3916"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D4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金安区司法所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116°30'46.1510" 31°46'48.2008"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D5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许大庄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116°33'12.8182" 31°56'30.5898"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D6</w:t>
            </w:r>
          </w:p>
        </w:tc>
        <w:tc>
          <w:tcPr>
            <w:tcW w:w="102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五里拐</w:t>
            </w:r>
          </w:p>
        </w:tc>
        <w:tc>
          <w:tcPr>
            <w:tcW w:w="200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116°34'25.5298" 31°59'38.5303"</w:t>
            </w:r>
          </w:p>
        </w:tc>
        <w:tc>
          <w:tcPr>
            <w:tcW w:w="1325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水位</w:t>
            </w:r>
          </w:p>
        </w:tc>
      </w:tr>
    </w:tbl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四</w:t>
      </w:r>
      <w:r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、声环境质量现状监测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监测项目：等效连续A声级（dB(A)）。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监测时间和频率：连续两天，每天昼夜各一次。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3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监测及分析方法：测量方法按照环境保护部颁布的</w:t>
      </w:r>
      <w:r>
        <w:rPr>
          <w:color w:val="auto"/>
          <w:sz w:val="24"/>
          <w:highlight w:val="none"/>
        </w:rPr>
        <w:fldChar w:fldCharType="begin"/>
      </w:r>
      <w:r>
        <w:rPr>
          <w:color w:val="auto"/>
          <w:sz w:val="24"/>
          <w:highlight w:val="none"/>
        </w:rPr>
        <w:instrText xml:space="preserve"> HYPERLINK "http://jcs.mep.gov.cn/jcgl/bz/200603/t20060329_75248.htm" \t "_blank" </w:instrText>
      </w:r>
      <w:r>
        <w:rPr>
          <w:color w:val="auto"/>
          <w:sz w:val="24"/>
          <w:highlight w:val="none"/>
        </w:rPr>
        <w:fldChar w:fldCharType="separate"/>
      </w:r>
      <w:r>
        <w:rPr>
          <w:color w:val="auto"/>
          <w:sz w:val="24"/>
          <w:highlight w:val="none"/>
        </w:rPr>
        <w:t>噪声监测方法标准</w:t>
      </w:r>
      <w:r>
        <w:rPr>
          <w:color w:val="auto"/>
          <w:sz w:val="24"/>
          <w:highlight w:val="none"/>
        </w:rPr>
        <w:fldChar w:fldCharType="end"/>
      </w:r>
      <w:r>
        <w:rPr>
          <w:color w:val="auto"/>
          <w:sz w:val="24"/>
          <w:highlight w:val="none"/>
        </w:rPr>
        <w:t>和《声环境质量标准》（GB 3096-2008）中有关规定和要求执行。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4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监测点位：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声环境</w:t>
      </w:r>
      <w:r>
        <w:rPr>
          <w:color w:val="auto"/>
          <w:sz w:val="24"/>
          <w:highlight w:val="none"/>
        </w:rPr>
        <w:t>质量监测点位见表</w:t>
      </w:r>
      <w:r>
        <w:rPr>
          <w:rFonts w:hint="eastAsia"/>
          <w:color w:val="auto"/>
          <w:sz w:val="24"/>
          <w:highlight w:val="none"/>
        </w:rPr>
        <w:t>4</w:t>
      </w:r>
      <w:r>
        <w:rPr>
          <w:color w:val="auto"/>
          <w:sz w:val="24"/>
          <w:highlight w:val="none"/>
        </w:rPr>
        <w:t>。</w:t>
      </w:r>
    </w:p>
    <w:p>
      <w:pPr>
        <w:adjustRightInd w:val="0"/>
        <w:snapToGrid w:val="0"/>
        <w:ind w:firstLine="482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表</w:t>
      </w:r>
      <w:r>
        <w:rPr>
          <w:rFonts w:hint="eastAsia"/>
          <w:b/>
          <w:color w:val="auto"/>
          <w:sz w:val="24"/>
          <w:highlight w:val="none"/>
        </w:rPr>
        <w:t>4</w:t>
      </w:r>
      <w:r>
        <w:rPr>
          <w:b/>
          <w:color w:val="auto"/>
          <w:sz w:val="24"/>
          <w:highlight w:val="none"/>
        </w:rPr>
        <w:t xml:space="preserve">  本工程环评</w:t>
      </w:r>
      <w:r>
        <w:rPr>
          <w:rFonts w:hint="eastAsia"/>
          <w:b/>
          <w:color w:val="auto"/>
          <w:sz w:val="24"/>
          <w:highlight w:val="none"/>
        </w:rPr>
        <w:t>声环境</w:t>
      </w:r>
      <w:r>
        <w:rPr>
          <w:b/>
          <w:color w:val="auto"/>
          <w:sz w:val="24"/>
          <w:highlight w:val="none"/>
        </w:rPr>
        <w:t>质量现状监测点位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666"/>
        <w:gridCol w:w="2424"/>
        <w:gridCol w:w="707"/>
        <w:gridCol w:w="3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highlight w:val="none"/>
                <w:lang w:val="en-US" w:eastAsia="zh-CN"/>
              </w:rPr>
              <w:t>项目名称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rPr>
                <w:rFonts w:cs="Times New Roman"/>
                <w:b/>
                <w:bCs/>
                <w:color w:val="auto"/>
                <w:highlight w:val="none"/>
              </w:rPr>
            </w:pPr>
            <w:r>
              <w:rPr>
                <w:rFonts w:cs="Times New Roman"/>
                <w:b/>
                <w:bCs/>
                <w:color w:val="auto"/>
                <w:highlight w:val="none"/>
              </w:rPr>
              <w:t>序号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cs="Times New Roman"/>
                <w:b/>
                <w:bCs/>
                <w:color w:val="auto"/>
                <w:highlight w:val="none"/>
              </w:rPr>
            </w:pPr>
            <w:r>
              <w:rPr>
                <w:rFonts w:cs="Times New Roman"/>
                <w:b/>
                <w:bCs/>
                <w:color w:val="auto"/>
                <w:highlight w:val="none"/>
              </w:rPr>
              <w:t>监测点位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pStyle w:val="10"/>
              <w:rPr>
                <w:rFonts w:cs="Times New Roman"/>
                <w:b/>
                <w:bCs/>
                <w:color w:val="auto"/>
                <w:highlight w:val="none"/>
              </w:rPr>
            </w:pPr>
            <w:r>
              <w:rPr>
                <w:rFonts w:cs="Times New Roman"/>
                <w:b/>
                <w:bCs/>
                <w:color w:val="auto"/>
                <w:highlight w:val="none"/>
              </w:rPr>
              <w:t>备注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pStyle w:val="10"/>
              <w:rPr>
                <w:rFonts w:hint="eastAsia" w:eastAsia="宋体" w:cs="Times New Roman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highlight w:val="none"/>
                <w:lang w:val="en-US" w:eastAsia="zh-CN"/>
              </w:rPr>
              <w:t>XY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淠东干渠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cs="Times New Roman"/>
                <w:color w:val="auto"/>
                <w:highlight w:val="none"/>
              </w:rPr>
              <w:t>N1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六安职业技术学院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  <w:lang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 w:cs="Times New Roman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116°32'19.4616" 31°50'09.4599"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淠东干渠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cs="Times New Roman"/>
                <w:color w:val="auto"/>
                <w:highlight w:val="none"/>
              </w:rPr>
              <w:t>N2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城北街道卫生服务中心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116°31'44.1601" 31°49'16.0004"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淠东干渠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rPr>
                <w:rFonts w:hint="eastAsia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N3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二十铺村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  <w:lang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Fonts w:hint="eastAsia" w:cs="Times New Roman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116°32'16.9922" 31°50'15.6159"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cs="Times New Roman"/>
                <w:color w:val="auto"/>
                <w:highlight w:val="none"/>
                <w:lang w:val="en-US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eastAsia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N4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檀树庄村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116°34'02.5893" 31°57'32.4629"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eastAsia" w:eastAsia="宋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金安区菁英学校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116°33'38.6671" 31°56'44.5519"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eastAsia" w:eastAsia="宋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许大庄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bidi="ar"/>
              </w:rPr>
              <w:t>2类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highlight w:val="none"/>
                <w:lang w:eastAsia="zh-CN" w:bidi="ar"/>
              </w:rPr>
            </w:pPr>
            <w:r>
              <w:rPr>
                <w:rFonts w:hint="eastAsia"/>
              </w:rPr>
              <w:t xml:space="preserve">116°33'15.6109" 31°56'30.7413"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瓦西干渠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eastAsia" w:eastAsia="宋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八石村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116°36'05.2947" 31°47'20.4833"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瓦西干渠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default" w:eastAsia="宋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周家庄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116°37'07.5736" 31°48'39.5601"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瓦西干渠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hint="default" w:eastAsia="宋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N9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九口塘村（寿春路）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4a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116°36'34.9938" 31°47'57.4445"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淠杭干渠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</w:rPr>
              <w:t>10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吴老郢子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116°38'43.1586" 31°31'12.0067"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淠杭干渠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ind w:firstLine="0" w:firstLineChars="0"/>
              <w:rPr>
                <w:rFonts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cs="Times New Roman"/>
                <w:color w:val="auto"/>
                <w:highlight w:val="none"/>
              </w:rPr>
              <w:t>N</w:t>
            </w:r>
            <w:r>
              <w:rPr>
                <w:rFonts w:hint="eastAsia" w:cs="Times New Roman"/>
                <w:color w:val="auto"/>
                <w:highlight w:val="none"/>
              </w:rPr>
              <w:t>11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default" w:eastAsia="宋体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 w:bidi="ar"/>
              </w:rPr>
              <w:t>左大庄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/>
                <w:color w:val="auto"/>
                <w:highlight w:val="none"/>
                <w:lang w:bidi="ar"/>
              </w:rPr>
              <w:t>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/>
              </w:rPr>
              <w:t>116°37'35.1807" 31°31'59.4156"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7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淠杭干渠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N12</w:t>
            </w:r>
          </w:p>
        </w:tc>
        <w:tc>
          <w:tcPr>
            <w:tcW w:w="1422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二十埠小学</w:t>
            </w:r>
          </w:p>
        </w:tc>
        <w:tc>
          <w:tcPr>
            <w:tcW w:w="415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2类</w:t>
            </w:r>
          </w:p>
        </w:tc>
        <w:tc>
          <w:tcPr>
            <w:tcW w:w="1993" w:type="pct"/>
            <w:noWrap w:val="0"/>
            <w:vAlign w:val="center"/>
          </w:tcPr>
          <w:p>
            <w:pPr>
              <w:pStyle w:val="10"/>
              <w:rPr>
                <w:rFonts w:hint="eastAsia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116°35'18.6263" 31°45'28.6613"</w:t>
            </w:r>
          </w:p>
        </w:tc>
      </w:tr>
    </w:tbl>
    <w:p>
      <w:pPr>
        <w:pStyle w:val="2"/>
        <w:keepLines/>
        <w:widowControl/>
        <w:tabs>
          <w:tab w:val="left" w:pos="420"/>
          <w:tab w:val="clear" w:pos="0"/>
        </w:tabs>
        <w:adjustRightInd/>
        <w:snapToGrid/>
        <w:ind w:left="360" w:hanging="360"/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</w:pPr>
      <w:r>
        <w:rPr>
          <w:rFonts w:ascii="Times New Roman" w:hAnsi="Times New Roman" w:eastAsia="黑体"/>
          <w:b w:val="0"/>
          <w:color w:val="auto"/>
          <w:kern w:val="0"/>
          <w:sz w:val="30"/>
          <w:szCs w:val="30"/>
          <w:highlight w:val="none"/>
        </w:rPr>
        <w:t>五、土壤环境质量现状监测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1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监测项目：pH、铜、镉、汞、砷、铅、铬、锌、镍</w:t>
      </w:r>
      <w:r>
        <w:rPr>
          <w:rFonts w:hint="eastAsia"/>
          <w:color w:val="auto"/>
          <w:sz w:val="24"/>
          <w:highlight w:val="none"/>
        </w:rPr>
        <w:t>、</w:t>
      </w:r>
      <w:r>
        <w:rPr>
          <w:color w:val="auto"/>
          <w:sz w:val="24"/>
          <w:highlight w:val="none"/>
        </w:rPr>
        <w:t>六六六</w:t>
      </w:r>
      <w:r>
        <w:rPr>
          <w:rFonts w:hint="eastAsia"/>
          <w:color w:val="auto"/>
          <w:sz w:val="24"/>
          <w:highlight w:val="none"/>
        </w:rPr>
        <w:t>、</w:t>
      </w:r>
      <w:r>
        <w:rPr>
          <w:color w:val="auto"/>
          <w:sz w:val="24"/>
          <w:highlight w:val="none"/>
        </w:rPr>
        <w:t>滴滴涕</w:t>
      </w:r>
      <w:r>
        <w:rPr>
          <w:rFonts w:hint="eastAsia"/>
          <w:color w:val="auto"/>
          <w:sz w:val="24"/>
          <w:highlight w:val="none"/>
        </w:rPr>
        <w:t>、</w:t>
      </w:r>
      <w:r>
        <w:rPr>
          <w:color w:val="auto"/>
          <w:kern w:val="0"/>
          <w:szCs w:val="21"/>
          <w:highlight w:val="none"/>
        </w:rPr>
        <w:t>苯并</w:t>
      </w:r>
      <w:r>
        <w:rPr>
          <w:rFonts w:hint="eastAsia"/>
          <w:color w:val="auto"/>
          <w:kern w:val="0"/>
          <w:szCs w:val="21"/>
          <w:highlight w:val="none"/>
        </w:rPr>
        <w:t>[a]</w:t>
      </w:r>
      <w:r>
        <w:rPr>
          <w:color w:val="auto"/>
          <w:kern w:val="0"/>
          <w:szCs w:val="21"/>
          <w:highlight w:val="none"/>
        </w:rPr>
        <w:t>芘</w:t>
      </w:r>
      <w:r>
        <w:rPr>
          <w:color w:val="auto"/>
          <w:sz w:val="24"/>
          <w:highlight w:val="none"/>
        </w:rPr>
        <w:t>。</w:t>
      </w:r>
    </w:p>
    <w:p>
      <w:pPr>
        <w:adjustRightInd w:val="0"/>
        <w:snapToGrid w:val="0"/>
        <w:spacing w:line="360" w:lineRule="auto"/>
        <w:ind w:firstLine="482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2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监测频率和时间：每点取1次样品取土点。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eastAsia" w:eastAsia="宋体"/>
          <w:color w:val="auto"/>
          <w:sz w:val="24"/>
          <w:highlight w:val="none"/>
          <w:lang w:val="en-US" w:eastAsia="zh-CN"/>
        </w:rPr>
      </w:pPr>
      <w:r>
        <w:rPr>
          <w:color w:val="auto"/>
          <w:sz w:val="24"/>
          <w:highlight w:val="none"/>
        </w:rPr>
        <w:t>3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监测及分析方法：</w:t>
      </w:r>
      <w:r>
        <w:rPr>
          <w:rFonts w:hint="eastAsia"/>
          <w:color w:val="auto"/>
          <w:sz w:val="24"/>
          <w:highlight w:val="none"/>
          <w:lang w:val="en-US" w:eastAsia="zh-CN"/>
        </w:rPr>
        <w:t>按照</w:t>
      </w:r>
      <w:r>
        <w:rPr>
          <w:color w:val="auto"/>
          <w:sz w:val="24"/>
          <w:highlight w:val="none"/>
        </w:rPr>
        <w:t xml:space="preserve">国家环保总局颁布的环境监测分析方法有关规定和《土壤环境质量 </w:t>
      </w:r>
      <w:r>
        <w:rPr>
          <w:rFonts w:hint="eastAsia"/>
          <w:color w:val="auto"/>
          <w:sz w:val="24"/>
          <w:highlight w:val="none"/>
          <w:lang w:val="en-US" w:eastAsia="zh-CN"/>
        </w:rPr>
        <w:t>农用地</w:t>
      </w:r>
      <w:r>
        <w:rPr>
          <w:color w:val="auto"/>
          <w:sz w:val="24"/>
          <w:highlight w:val="none"/>
        </w:rPr>
        <w:t>土壤污染风险管控标准》）（GB</w:t>
      </w:r>
      <w:r>
        <w:rPr>
          <w:rFonts w:hint="eastAsia"/>
          <w:color w:val="auto"/>
          <w:sz w:val="24"/>
          <w:highlight w:val="none"/>
          <w:lang w:val="en-US" w:eastAsia="zh-CN"/>
        </w:rPr>
        <w:t>15618</w:t>
      </w:r>
      <w:r>
        <w:rPr>
          <w:color w:val="auto"/>
          <w:sz w:val="24"/>
          <w:highlight w:val="none"/>
        </w:rPr>
        <w:t>-2018）的要求执行</w:t>
      </w:r>
      <w:r>
        <w:rPr>
          <w:rFonts w:hint="eastAsia"/>
          <w:color w:val="auto"/>
          <w:sz w:val="24"/>
          <w:highlight w:val="none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eastAsia"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4</w:t>
      </w:r>
      <w:r>
        <w:rPr>
          <w:rFonts w:hint="eastAsia"/>
          <w:color w:val="auto"/>
          <w:sz w:val="24"/>
          <w:highlight w:val="none"/>
        </w:rPr>
        <w:t>.</w:t>
      </w:r>
      <w:r>
        <w:rPr>
          <w:color w:val="auto"/>
          <w:sz w:val="24"/>
          <w:highlight w:val="none"/>
        </w:rPr>
        <w:t>监测点位：工程环评土壤环境质量现状监测点位</w:t>
      </w:r>
      <w:r>
        <w:rPr>
          <w:rFonts w:hint="eastAsia"/>
          <w:color w:val="auto"/>
          <w:sz w:val="24"/>
          <w:highlight w:val="none"/>
          <w:lang w:val="en-US" w:eastAsia="zh-CN"/>
        </w:rPr>
        <w:t>如表5所示</w:t>
      </w:r>
      <w:r>
        <w:rPr>
          <w:color w:val="auto"/>
          <w:sz w:val="24"/>
          <w:highlight w:val="none"/>
        </w:rPr>
        <w:t>。</w:t>
      </w:r>
    </w:p>
    <w:p>
      <w:pPr>
        <w:adjustRightInd w:val="0"/>
        <w:snapToGrid w:val="0"/>
        <w:ind w:firstLine="482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表</w:t>
      </w:r>
      <w:r>
        <w:rPr>
          <w:rFonts w:hint="eastAsia"/>
          <w:b/>
          <w:color w:val="auto"/>
          <w:sz w:val="24"/>
          <w:highlight w:val="none"/>
        </w:rPr>
        <w:t>5</w:t>
      </w:r>
      <w:r>
        <w:rPr>
          <w:b/>
          <w:color w:val="auto"/>
          <w:sz w:val="24"/>
          <w:highlight w:val="none"/>
        </w:rPr>
        <w:t xml:space="preserve">  本工程环评</w:t>
      </w:r>
      <w:r>
        <w:rPr>
          <w:rFonts w:hint="eastAsia"/>
          <w:b/>
          <w:color w:val="auto"/>
          <w:sz w:val="24"/>
          <w:highlight w:val="none"/>
        </w:rPr>
        <w:t>土壤</w:t>
      </w:r>
      <w:r>
        <w:rPr>
          <w:b/>
          <w:color w:val="auto"/>
          <w:sz w:val="24"/>
          <w:highlight w:val="none"/>
        </w:rPr>
        <w:t>环境质量现状监测点位</w:t>
      </w: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042"/>
        <w:gridCol w:w="2119"/>
        <w:gridCol w:w="888"/>
        <w:gridCol w:w="1042"/>
        <w:gridCol w:w="2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序号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工程名称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监测点位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样品类型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方位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zh-CN" w:eastAsia="zh-CN"/>
              </w:rPr>
              <w:t>XY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T</w:t>
            </w: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淠东干渠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张家圩上游500m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底泥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kern w:val="0"/>
                <w:szCs w:val="21"/>
                <w:highlight w:val="none"/>
                <w:lang w:val="zh-CN" w:eastAsia="zh-CN"/>
              </w:rPr>
              <w:t>河道内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</w:rPr>
              <w:t>116°31'29.4477" 31°47'43.2206"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T2</w:t>
            </w:r>
          </w:p>
        </w:tc>
        <w:tc>
          <w:tcPr>
            <w:tcW w:w="611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木北分干渠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檀树庄下游200m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土壤表层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工程范围外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116°34'03.8783" 31°57'41.2952"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T3</w:t>
            </w:r>
          </w:p>
        </w:tc>
        <w:tc>
          <w:tcPr>
            <w:tcW w:w="61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鲁大庄上游200m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底泥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color w:val="auto"/>
                <w:kern w:val="0"/>
                <w:szCs w:val="21"/>
                <w:highlight w:val="none"/>
                <w:lang w:val="zh-CN" w:eastAsia="zh-CN"/>
              </w:rPr>
              <w:t>河道内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116°34'33.7753" 31°59'04.2537"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T4</w:t>
            </w:r>
          </w:p>
        </w:tc>
        <w:tc>
          <w:tcPr>
            <w:tcW w:w="611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瓦西干渠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瓦西干渠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吴老庄上游500m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底泥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val="zh-CN" w:eastAsia="zh-CN"/>
              </w:rPr>
              <w:t>河道内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  <w:color w:val="auto"/>
              </w:rPr>
              <w:t>116°38'07.1467" 31°52'09.0070"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T5</w:t>
            </w:r>
          </w:p>
        </w:tc>
        <w:tc>
          <w:tcPr>
            <w:tcW w:w="61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钟大庄上游200m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土壤表层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工程范围外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</w:rPr>
              <w:t>116°38'23.1010" 31°52'50.1569"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T6</w:t>
            </w:r>
          </w:p>
        </w:tc>
        <w:tc>
          <w:tcPr>
            <w:tcW w:w="611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淠杭干渠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皋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城中路桥下游200m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底泥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val="zh-CN" w:eastAsia="zh-CN"/>
              </w:rPr>
              <w:t>河道内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</w:rPr>
              <w:t>116°34'06.1535" 31°46'13.2400"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T7</w:t>
            </w:r>
          </w:p>
        </w:tc>
        <w:tc>
          <w:tcPr>
            <w:tcW w:w="61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X007县道桥上游200m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底泥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val="zh-CN" w:eastAsia="zh-CN"/>
              </w:rPr>
              <w:t>河道内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color w:val="auto"/>
                <w:kern w:val="0"/>
                <w:szCs w:val="21"/>
                <w:highlight w:val="none"/>
                <w:lang w:val="zh-CN" w:eastAsia="zh-CN"/>
              </w:rPr>
            </w:pPr>
            <w:r>
              <w:rPr>
                <w:rFonts w:hint="eastAsia"/>
              </w:rPr>
              <w:t>116°38'25.5045" 31°31'24.4681"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4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T8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弃土区</w:t>
            </w:r>
          </w:p>
        </w:tc>
        <w:tc>
          <w:tcPr>
            <w:tcW w:w="1243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暂定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土壤表层</w:t>
            </w:r>
          </w:p>
        </w:tc>
        <w:tc>
          <w:tcPr>
            <w:tcW w:w="611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工程范围内</w:t>
            </w:r>
          </w:p>
        </w:tc>
        <w:tc>
          <w:tcPr>
            <w:tcW w:w="1668" w:type="pct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暂定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left"/>
        <w:textAlignment w:val="auto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监测单位提供各指标监测所采用的分析方法、分析时间和方法检出限值以及每个监测点位（断面）的经纬度（或者地理坐标）。</w:t>
      </w:r>
    </w:p>
    <w:p>
      <w:pPr>
        <w:pStyle w:val="3"/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24400" cy="7555230"/>
            <wp:effectExtent l="0" t="0" r="1270" b="0"/>
            <wp:docPr id="1" name="图片 1" descr="微信截图_2024042609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404260951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24400" cy="755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附图 环境质量现状监测布点图</w:t>
      </w: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65FB60B4"/>
    <w:rsid w:val="2B326855"/>
    <w:rsid w:val="65F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tabs>
        <w:tab w:val="left" w:pos="0"/>
      </w:tabs>
      <w:adjustRightInd w:val="0"/>
      <w:snapToGrid w:val="0"/>
      <w:spacing w:before="240" w:after="240" w:line="360" w:lineRule="auto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1"/>
    <w:pPr>
      <w:spacing w:after="120"/>
    </w:pPr>
  </w:style>
  <w:style w:type="paragraph" w:customStyle="1" w:styleId="4">
    <w:name w:val="xl27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ind w:firstLine="480"/>
      <w:jc w:val="center"/>
    </w:pPr>
    <w:rPr>
      <w:rFonts w:ascii="宋体" w:hAnsi="宋体" w:eastAsia="仿宋"/>
      <w:kern w:val="0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表格文字"/>
    <w:basedOn w:val="1"/>
    <w:autoRedefine/>
    <w:qFormat/>
    <w:uiPriority w:val="0"/>
    <w:pPr>
      <w:widowControl/>
      <w:spacing w:line="240" w:lineRule="auto"/>
      <w:ind w:firstLine="0" w:firstLineChars="0"/>
      <w:jc w:val="center"/>
    </w:pPr>
    <w:rPr>
      <w:rFonts w:cs="宋体"/>
      <w:color w:val="000000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2024-04-26T01:41:00Z</dcterms:created>
  <dc:creator>YU</dc:creator>
  <cp:lastModifiedBy>lenovo</cp:lastModifiedBy>
  <dcterms:modified xsi:type="dcterms:W3CDTF">2024-04-29T02:29:35Z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91B13E5BCF6743B4939B463134ECD304_13</vt:lpwstr>
  </property>
</Properties>
</file>