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8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3108"/>
        <w:gridCol w:w="1060"/>
        <w:gridCol w:w="4253"/>
      </w:tblGrid>
      <w:tr>
        <w:trPr>
          <w:trHeight w:val="720" w:hRule="atLeast"/>
          <w:jc w:val="center"/>
        </w:trPr>
        <w:tc>
          <w:tcPr>
            <w:tcW w:w="98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  <w:lang w:bidi="ar"/>
              </w:rPr>
              <w:t>其他项目清单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工程名称：引江济淮二期老集-蒙城35kV线路工程（架空）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金额单位：元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金额</w:t>
            </w: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专业工程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专业工程费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树木砍伐补偿费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800棵杂树,2000棵景观树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导线牵张场地费用及复耕费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3处导线牵张场地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光缆牵张场地费用及复耕费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1处光缆牵张场地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输电线路跨越补偿费（鱼塘）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鱼塘1处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钻越铁路措施费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铁路1处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1.1.6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跨越等级公路措施费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国道2处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招标人供应设备、材料卸车保管费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2.1.1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材料保管费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建设场地征占用及清理费（总价包干）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2.2.1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土地征占用费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54基角钢塔，9基钢管杆，含材料站1处、临时道路2340米钢板铺设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2.2.2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青苗、经济作物补偿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路径16.443km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2.2.3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余物清理费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其他费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3.1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安拆及场外运费（履带式旋挖钻机）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3.2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桩基检测费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3.3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环境监测及环境保护验收费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3.4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水土保持监测及验收费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3.5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涉铁其他措施费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hd w:val="clear" w:color="auto" w:fill="FFFFFF"/>
        <w:wordWrap w:val="0"/>
        <w:spacing w:line="240" w:lineRule="auto"/>
        <w:ind w:firstLine="0"/>
        <w:jc w:val="right"/>
        <w:rPr>
          <w:rFonts w:ascii="仿宋" w:hAnsi="仿宋" w:eastAsia="仿宋" w:cs="仿宋"/>
          <w:color w:val="666666"/>
          <w:kern w:val="0"/>
          <w:sz w:val="28"/>
          <w:szCs w:val="28"/>
          <w:shd w:val="clear" w:color="auto" w:fill="FFFFFF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666666"/>
          <w:kern w:val="0"/>
          <w:sz w:val="28"/>
          <w:szCs w:val="28"/>
          <w:shd w:val="clear" w:color="auto" w:fill="FFFFFF"/>
          <w:lang w:bidi="ar"/>
        </w:rPr>
        <w:t xml:space="preserve">          </w:t>
      </w:r>
      <w:bookmarkStart w:id="0" w:name="_GoBack"/>
      <w:bookmarkEnd w:id="0"/>
    </w:p>
    <w:p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5OWJmNGJlNDkwMWNiZWE0ZDBkMGQ4YjQzMDFkM2MifQ=="/>
  </w:docVars>
  <w:rsids>
    <w:rsidRoot w:val="0081100D"/>
    <w:rsid w:val="001159EE"/>
    <w:rsid w:val="0011620A"/>
    <w:rsid w:val="00545DFA"/>
    <w:rsid w:val="0067406F"/>
    <w:rsid w:val="0081100D"/>
    <w:rsid w:val="00AD108E"/>
    <w:rsid w:val="00CA2B0D"/>
    <w:rsid w:val="00CE6BE3"/>
    <w:rsid w:val="00D61C7E"/>
    <w:rsid w:val="00F91447"/>
    <w:rsid w:val="08C416C3"/>
    <w:rsid w:val="0DB711B7"/>
    <w:rsid w:val="0E300E2C"/>
    <w:rsid w:val="218033AB"/>
    <w:rsid w:val="2185005D"/>
    <w:rsid w:val="2D727090"/>
    <w:rsid w:val="2DD227B8"/>
    <w:rsid w:val="30964E51"/>
    <w:rsid w:val="340C3991"/>
    <w:rsid w:val="350F7B63"/>
    <w:rsid w:val="3880360A"/>
    <w:rsid w:val="45431E62"/>
    <w:rsid w:val="54733485"/>
    <w:rsid w:val="54F768D5"/>
    <w:rsid w:val="639130C5"/>
    <w:rsid w:val="6A004213"/>
    <w:rsid w:val="71E72516"/>
    <w:rsid w:val="71F7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80" w:firstLineChars="200"/>
    </w:pPr>
  </w:style>
  <w:style w:type="paragraph" w:styleId="3">
    <w:name w:val="annotation text"/>
    <w:basedOn w:val="1"/>
    <w:qFormat/>
    <w:uiPriority w:val="99"/>
    <w:pPr>
      <w:jc w:val="left"/>
    </w:pPr>
    <w:rPr>
      <w:kern w:val="0"/>
    </w:rPr>
  </w:style>
  <w:style w:type="character" w:styleId="6">
    <w:name w:val="annotation reference"/>
    <w:qFormat/>
    <w:uiPriority w:val="99"/>
    <w:rPr>
      <w:sz w:val="21"/>
    </w:rPr>
  </w:style>
  <w:style w:type="paragraph" w:customStyle="1" w:styleId="7">
    <w:name w:val="4正文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 w:eastAsia="宋体" w:cs="宋体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910</Words>
  <Characters>1025</Characters>
  <Lines>8</Lines>
  <Paragraphs>2</Paragraphs>
  <TotalTime>1</TotalTime>
  <ScaleCrop>false</ScaleCrop>
  <LinksUpToDate>false</LinksUpToDate>
  <CharactersWithSpaces>1055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2024-07-02T09:28:00Z</dcterms:created>
  <dc:creator>10100</dc:creator>
  <cp:lastModifiedBy>WLZ</cp:lastModifiedBy>
  <cp:lastPrinted>2024-07-09T01:34:00Z</cp:lastPrinted>
  <dcterms:modified xsi:type="dcterms:W3CDTF">2024-07-10T01:41:00Z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C080052ED9CF48ADA885BCE999566538_13</vt:lpwstr>
  </property>
</Properties>
</file>